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7EF4" w14:textId="7B1FF634" w:rsidR="00E82ED3" w:rsidRPr="00D012F0" w:rsidRDefault="00E82ED3" w:rsidP="00486923">
      <w:pPr>
        <w:rPr>
          <w:b/>
          <w:bCs/>
          <w:sz w:val="28"/>
          <w:szCs w:val="28"/>
        </w:rPr>
      </w:pPr>
      <w:r w:rsidRPr="00D012F0">
        <w:rPr>
          <w:b/>
          <w:bCs/>
          <w:sz w:val="28"/>
          <w:szCs w:val="28"/>
        </w:rPr>
        <w:t xml:space="preserve">Présentation moniteurs </w:t>
      </w:r>
      <w:r w:rsidR="0015352E" w:rsidRPr="00D012F0">
        <w:rPr>
          <w:b/>
          <w:bCs/>
          <w:sz w:val="28"/>
          <w:szCs w:val="28"/>
        </w:rPr>
        <w:t>de signes vitaux</w:t>
      </w:r>
    </w:p>
    <w:p w14:paraId="5C5DCBD5" w14:textId="3D391CFC" w:rsidR="00C3352C" w:rsidRDefault="00C3352C" w:rsidP="00486923">
      <w:r>
        <w:t>La gamme de moniteurs de signes est composée de deux catégories</w:t>
      </w:r>
    </w:p>
    <w:p w14:paraId="1CE5A872" w14:textId="100DCABF" w:rsidR="00C3352C" w:rsidRDefault="00C3352C" w:rsidP="00C3352C">
      <w:pPr>
        <w:pStyle w:val="Paragraphedeliste"/>
        <w:numPr>
          <w:ilvl w:val="0"/>
          <w:numId w:val="7"/>
        </w:numPr>
      </w:pPr>
      <w:r>
        <w:t xml:space="preserve">Moniteurs de signes vitaux </w:t>
      </w:r>
      <w:r w:rsidR="00177AAC">
        <w:t>portatifs</w:t>
      </w:r>
    </w:p>
    <w:p w14:paraId="16F46333" w14:textId="7C27BCBA" w:rsidR="00C3352C" w:rsidRDefault="00C3352C" w:rsidP="00C3352C">
      <w:pPr>
        <w:pStyle w:val="Paragraphedeliste"/>
        <w:numPr>
          <w:ilvl w:val="0"/>
          <w:numId w:val="7"/>
        </w:numPr>
      </w:pPr>
      <w:r>
        <w:t xml:space="preserve">Moniteurs de signes vitaux </w:t>
      </w:r>
      <w:r w:rsidR="00177AAC">
        <w:t>de chevet</w:t>
      </w:r>
    </w:p>
    <w:p w14:paraId="37D9DF4E" w14:textId="77777777" w:rsidR="00177AAC" w:rsidRDefault="00177AAC" w:rsidP="00676AB9">
      <w:pPr>
        <w:rPr>
          <w:b/>
          <w:bCs/>
        </w:rPr>
      </w:pPr>
    </w:p>
    <w:p w14:paraId="0DB4A11F" w14:textId="3DB730DA" w:rsidR="00676AB9" w:rsidRPr="00676AB9" w:rsidRDefault="00676AB9" w:rsidP="00676AB9">
      <w:pPr>
        <w:rPr>
          <w:b/>
          <w:bCs/>
        </w:rPr>
      </w:pPr>
      <w:r w:rsidRPr="00676AB9">
        <w:rPr>
          <w:b/>
          <w:bCs/>
        </w:rPr>
        <w:t>La gamme de moniteurs de signes vitaux portatifs se décline en 4 modèles M88, M850, M860, M880</w:t>
      </w:r>
    </w:p>
    <w:p w14:paraId="29263F3E" w14:textId="22A7DA0A" w:rsidR="00410CD0" w:rsidRDefault="00410CD0" w:rsidP="00410CD0">
      <w:pPr>
        <w:rPr>
          <w:b/>
          <w:bCs/>
        </w:rPr>
      </w:pPr>
      <w:r>
        <w:rPr>
          <w:b/>
          <w:bCs/>
        </w:rPr>
        <w:t>M800 OXYMTRE DE POULS</w:t>
      </w:r>
    </w:p>
    <w:p w14:paraId="3B54F767" w14:textId="77777777" w:rsidR="00410CD0" w:rsidRPr="00731B9F" w:rsidRDefault="00410CD0" w:rsidP="00410CD0">
      <w:r w:rsidRPr="00731B9F">
        <w:rPr>
          <w:b/>
          <w:bCs/>
        </w:rPr>
        <w:t>Caractéristiques principales</w:t>
      </w:r>
    </w:p>
    <w:p w14:paraId="45A40801" w14:textId="77777777" w:rsidR="00410CD0" w:rsidRPr="00731B9F" w:rsidRDefault="00410CD0" w:rsidP="00410CD0">
      <w:pPr>
        <w:numPr>
          <w:ilvl w:val="0"/>
          <w:numId w:val="8"/>
        </w:numPr>
      </w:pPr>
      <w:r w:rsidRPr="00731B9F">
        <w:rPr>
          <w:b/>
          <w:bCs/>
        </w:rPr>
        <w:t>Paramètres de surveillance :</w:t>
      </w:r>
      <w:r w:rsidRPr="00731B9F">
        <w:t xml:space="preserve"> SpO2, FC (Standard), SpO2 </w:t>
      </w:r>
      <w:proofErr w:type="spellStart"/>
      <w:r w:rsidRPr="00731B9F">
        <w:t>Nellcor</w:t>
      </w:r>
      <w:proofErr w:type="spellEnd"/>
      <w:r w:rsidRPr="00731B9F">
        <w:t xml:space="preserve"> (Optionnel), ECG, FR (Optionnel) </w:t>
      </w:r>
    </w:p>
    <w:p w14:paraId="40D3E32F" w14:textId="77777777" w:rsidR="00410CD0" w:rsidRPr="00731B9F" w:rsidRDefault="00410CD0" w:rsidP="00410CD0">
      <w:pPr>
        <w:numPr>
          <w:ilvl w:val="0"/>
          <w:numId w:val="8"/>
        </w:numPr>
      </w:pPr>
      <w:r w:rsidRPr="00731B9F">
        <w:t xml:space="preserve">Portable et facile à transporter </w:t>
      </w:r>
    </w:p>
    <w:p w14:paraId="1BBF4D3B" w14:textId="76D0428A" w:rsidR="00410CD0" w:rsidRPr="00731B9F" w:rsidRDefault="00410CD0" w:rsidP="00410CD0">
      <w:pPr>
        <w:numPr>
          <w:ilvl w:val="0"/>
          <w:numId w:val="8"/>
        </w:numPr>
      </w:pPr>
      <w:r w:rsidRPr="00731B9F">
        <w:t xml:space="preserve">Écran couleur TFT 2,4 pouces </w:t>
      </w:r>
      <w:r w:rsidR="00396C3C" w:rsidRPr="00CA06F3">
        <w:t xml:space="preserve">avec fonction de rotation automatique </w:t>
      </w:r>
      <w:r w:rsidR="00396C3C">
        <w:t>d’affichage portrait/paysage.</w:t>
      </w:r>
    </w:p>
    <w:p w14:paraId="15028B08" w14:textId="77777777" w:rsidR="00410CD0" w:rsidRPr="00731B9F" w:rsidRDefault="00410CD0" w:rsidP="00410CD0">
      <w:pPr>
        <w:numPr>
          <w:ilvl w:val="0"/>
          <w:numId w:val="8"/>
        </w:numPr>
      </w:pPr>
      <w:r w:rsidRPr="00731B9F">
        <w:t xml:space="preserve">Modes d'affichage sélectionnables, incluant la taille de police et les formes d'ondes </w:t>
      </w:r>
    </w:p>
    <w:p w14:paraId="1D9C6708" w14:textId="77777777" w:rsidR="00410CD0" w:rsidRPr="00731B9F" w:rsidRDefault="00410CD0" w:rsidP="00410CD0">
      <w:pPr>
        <w:numPr>
          <w:ilvl w:val="0"/>
          <w:numId w:val="8"/>
        </w:numPr>
      </w:pPr>
      <w:r w:rsidRPr="00731B9F">
        <w:t>Deux modes de travail : surveillance continue et mesure ponctuelle (</w:t>
      </w:r>
      <w:r w:rsidRPr="00731B9F">
        <w:rPr>
          <w:i/>
          <w:iCs/>
        </w:rPr>
        <w:t>spot check</w:t>
      </w:r>
      <w:r w:rsidRPr="00731B9F">
        <w:t xml:space="preserve">) </w:t>
      </w:r>
    </w:p>
    <w:p w14:paraId="14296F6E" w14:textId="77777777" w:rsidR="00410CD0" w:rsidRPr="00731B9F" w:rsidRDefault="00410CD0" w:rsidP="00410CD0">
      <w:pPr>
        <w:numPr>
          <w:ilvl w:val="0"/>
          <w:numId w:val="8"/>
        </w:numPr>
      </w:pPr>
      <w:r w:rsidRPr="00731B9F">
        <w:t xml:space="preserve">Alarmes visuelles et sonores réglables </w:t>
      </w:r>
    </w:p>
    <w:p w14:paraId="14A49A6B" w14:textId="77777777" w:rsidR="00410CD0" w:rsidRPr="00731B9F" w:rsidRDefault="00410CD0" w:rsidP="00410CD0">
      <w:pPr>
        <w:numPr>
          <w:ilvl w:val="0"/>
          <w:numId w:val="8"/>
        </w:numPr>
      </w:pPr>
      <w:r w:rsidRPr="00731B9F">
        <w:t xml:space="preserve">Grande capacité de stockage de données allant jusqu'à 300 groupes par ID </w:t>
      </w:r>
    </w:p>
    <w:p w14:paraId="09C4AAFB" w14:textId="77777777" w:rsidR="00410CD0" w:rsidRPr="00731B9F" w:rsidRDefault="00410CD0" w:rsidP="00410CD0">
      <w:pPr>
        <w:numPr>
          <w:ilvl w:val="0"/>
          <w:numId w:val="8"/>
        </w:numPr>
      </w:pPr>
      <w:r w:rsidRPr="00731B9F">
        <w:t xml:space="preserve">3 piles AA ou batterie rechargeable avec socle de charge (optionnel) </w:t>
      </w:r>
    </w:p>
    <w:p w14:paraId="58E003D3" w14:textId="77777777" w:rsidR="00410CD0" w:rsidRPr="00731B9F" w:rsidRDefault="00410CD0" w:rsidP="00410CD0">
      <w:pPr>
        <w:numPr>
          <w:ilvl w:val="0"/>
          <w:numId w:val="8"/>
        </w:numPr>
      </w:pPr>
      <w:r w:rsidRPr="00731B9F">
        <w:t xml:space="preserve">Fonction d'arrêt automatique pour économiser l'énergie </w:t>
      </w:r>
    </w:p>
    <w:p w14:paraId="24FF88AD" w14:textId="77777777" w:rsidR="00410CD0" w:rsidRPr="00731B9F" w:rsidRDefault="00410CD0" w:rsidP="00410CD0">
      <w:pPr>
        <w:numPr>
          <w:ilvl w:val="0"/>
          <w:numId w:val="8"/>
        </w:numPr>
      </w:pPr>
      <w:r w:rsidRPr="00731B9F">
        <w:t xml:space="preserve">Utilisation en hôpital, clinique et à domicile </w:t>
      </w:r>
    </w:p>
    <w:p w14:paraId="7A2B1236" w14:textId="77777777" w:rsidR="00410CD0" w:rsidRPr="00731B9F" w:rsidRDefault="00410CD0" w:rsidP="00410CD0">
      <w:pPr>
        <w:numPr>
          <w:ilvl w:val="0"/>
          <w:numId w:val="8"/>
        </w:numPr>
      </w:pPr>
      <w:r w:rsidRPr="00731B9F">
        <w:t xml:space="preserve">Facile à utiliser et à transporter </w:t>
      </w:r>
    </w:p>
    <w:p w14:paraId="616698C0" w14:textId="77777777" w:rsidR="00410CD0" w:rsidRPr="00731B9F" w:rsidRDefault="00410CD0" w:rsidP="00410CD0">
      <w:pPr>
        <w:numPr>
          <w:ilvl w:val="0"/>
          <w:numId w:val="9"/>
        </w:numPr>
      </w:pPr>
      <w:r w:rsidRPr="00731B9F">
        <w:rPr>
          <w:b/>
          <w:bCs/>
        </w:rPr>
        <w:t>Adaptateur CA-CC (Optionnel) :</w:t>
      </w:r>
      <w:r w:rsidRPr="00731B9F">
        <w:t xml:space="preserve"> Entrée : 100~240 VAC, 50/60 Hz, 0,5 A ; Sortie : 5 V, 1,5 A  </w:t>
      </w:r>
    </w:p>
    <w:p w14:paraId="37FEF6C3" w14:textId="77777777" w:rsidR="00410CD0" w:rsidRPr="00731B9F" w:rsidRDefault="00410CD0" w:rsidP="00410CD0">
      <w:r w:rsidRPr="00731B9F">
        <w:rPr>
          <w:b/>
          <w:bCs/>
        </w:rPr>
        <w:t>Configurations</w:t>
      </w:r>
    </w:p>
    <w:p w14:paraId="4B4D57BA" w14:textId="77777777" w:rsidR="00410CD0" w:rsidRPr="00731B9F" w:rsidRDefault="00410CD0" w:rsidP="00410CD0">
      <w:pPr>
        <w:numPr>
          <w:ilvl w:val="0"/>
          <w:numId w:val="10"/>
        </w:numPr>
      </w:pPr>
      <w:r w:rsidRPr="00731B9F">
        <w:rPr>
          <w:b/>
          <w:bCs/>
        </w:rPr>
        <w:t>Configuration standard :</w:t>
      </w:r>
      <w:r w:rsidRPr="00731B9F">
        <w:t xml:space="preserve"> SpO2, FC (PR), Indice de Perfusion (PI) </w:t>
      </w:r>
    </w:p>
    <w:p w14:paraId="712B5FF2" w14:textId="77777777" w:rsidR="00410CD0" w:rsidRPr="00731B9F" w:rsidRDefault="00410CD0" w:rsidP="00410CD0">
      <w:pPr>
        <w:numPr>
          <w:ilvl w:val="0"/>
          <w:numId w:val="10"/>
        </w:numPr>
      </w:pPr>
      <w:r w:rsidRPr="00731B9F">
        <w:rPr>
          <w:b/>
          <w:bCs/>
        </w:rPr>
        <w:t>Options :</w:t>
      </w:r>
      <w:r w:rsidRPr="00731B9F">
        <w:t xml:space="preserve"> SpO2 </w:t>
      </w:r>
      <w:proofErr w:type="spellStart"/>
      <w:r w:rsidRPr="00731B9F">
        <w:t>Nellcor</w:t>
      </w:r>
      <w:proofErr w:type="spellEnd"/>
      <w:r w:rsidRPr="00731B9F">
        <w:t xml:space="preserve">, ECG, FR (RR) </w:t>
      </w:r>
    </w:p>
    <w:p w14:paraId="22A6E78E" w14:textId="792160FB" w:rsidR="007E64C6" w:rsidRDefault="007E64C6"/>
    <w:p w14:paraId="1C6478E4" w14:textId="5848942E" w:rsidR="00474E1A" w:rsidRDefault="00474E1A" w:rsidP="00474E1A">
      <w:pPr>
        <w:rPr>
          <w:b/>
          <w:bCs/>
        </w:rPr>
      </w:pPr>
      <w:r>
        <w:rPr>
          <w:b/>
          <w:bCs/>
        </w:rPr>
        <w:t xml:space="preserve">M850 – M860 – M880 OXYMTRE/ECG/PANI/CAPNOGRAPHE </w:t>
      </w:r>
    </w:p>
    <w:p w14:paraId="6ED6C0A6" w14:textId="5E08F9CE" w:rsidR="00FB50C2" w:rsidRPr="00CA06F3" w:rsidRDefault="00FB50C2" w:rsidP="00FB50C2">
      <w:pPr>
        <w:pStyle w:val="Paragraphedeliste"/>
        <w:numPr>
          <w:ilvl w:val="0"/>
          <w:numId w:val="11"/>
        </w:numPr>
      </w:pPr>
      <w:r w:rsidRPr="00CA06F3">
        <w:lastRenderedPageBreak/>
        <w:t xml:space="preserve">Fournit des mesures continues pour surveiller les paramètres des fonctions vitales : </w:t>
      </w:r>
      <w:r w:rsidRPr="00FB50C2">
        <w:rPr>
          <w:rFonts w:cstheme="minorHAnsi"/>
        </w:rPr>
        <w:t xml:space="preserve">ECG, </w:t>
      </w:r>
      <m:oMath>
        <m:r>
          <m:rPr>
            <m:sty m:val="p"/>
          </m:rPr>
          <w:rPr>
            <w:rFonts w:ascii="Cambria Math" w:hAnsi="Cambria Math" w:cstheme="minorHAnsi"/>
          </w:rPr>
          <m:t>EtC</m:t>
        </m:r>
        <m:sSub>
          <m:sSubPr>
            <m:ctrlPr>
              <w:rPr>
                <w:rFonts w:ascii="Cambria Math" w:hAnsi="Cambria Math" w:cstheme="minorHAnsi"/>
              </w:rPr>
            </m:ctrlPr>
          </m:sSubPr>
          <m:e>
            <m:r>
              <m:rPr>
                <m:sty m:val="p"/>
              </m:rPr>
              <w:rPr>
                <w:rFonts w:ascii="Cambria Math" w:hAnsi="Cambria Math" w:cstheme="minorHAnsi"/>
              </w:rPr>
              <m:t>O</m:t>
            </m:r>
          </m:e>
          <m:sub>
            <m:r>
              <m:rPr>
                <m:sty m:val="p"/>
              </m:rPr>
              <w:rPr>
                <w:rFonts w:ascii="Cambria Math" w:hAnsi="Cambria Math" w:cstheme="minorHAnsi"/>
              </w:rPr>
              <m:t>2</m:t>
            </m:r>
          </m:sub>
        </m:sSub>
      </m:oMath>
      <w:r w:rsidRPr="00FB50C2">
        <w:rPr>
          <w:rFonts w:cstheme="minorHAnsi"/>
        </w:rPr>
        <w:t>, pression</w:t>
      </w:r>
      <w:r w:rsidRPr="00CA06F3">
        <w:t xml:space="preserve"> artérielle (PNI), </w:t>
      </w:r>
      <m:oMath>
        <m:r>
          <w:rPr>
            <w:rFonts w:ascii="Cambria Math" w:hAnsi="Cambria Math"/>
          </w:rPr>
          <m:t>Sp</m:t>
        </m:r>
        <m:sSub>
          <m:sSubPr>
            <m:ctrlPr>
              <w:rPr>
                <w:rFonts w:ascii="Cambria Math" w:hAnsi="Cambria Math"/>
              </w:rPr>
            </m:ctrlPr>
          </m:sSubPr>
          <m:e>
            <m:r>
              <w:rPr>
                <w:rFonts w:ascii="Cambria Math" w:hAnsi="Cambria Math"/>
              </w:rPr>
              <m:t>O</m:t>
            </m:r>
          </m:e>
          <m:sub>
            <m:r>
              <w:rPr>
                <w:rFonts w:ascii="Cambria Math" w:hAnsi="Cambria Math"/>
              </w:rPr>
              <m:t>2</m:t>
            </m:r>
          </m:sub>
        </m:sSub>
      </m:oMath>
      <w:r w:rsidRPr="00CA06F3">
        <w:t xml:space="preserve"> et fréquence pulsée (PR) selon les différents modèles, chez les patients adultes, pédiatriques et néonatals. Ce sont des appareils idéaux pour une utilisation au chevet du patient, en mode portable ou pendant le transport. </w:t>
      </w:r>
    </w:p>
    <w:p w14:paraId="496AF440" w14:textId="77777777" w:rsidR="00CA06F3" w:rsidRPr="00CA06F3" w:rsidRDefault="00CA06F3" w:rsidP="00CA06F3">
      <w:pPr>
        <w:numPr>
          <w:ilvl w:val="0"/>
          <w:numId w:val="11"/>
        </w:numPr>
      </w:pPr>
      <w:r w:rsidRPr="00CA06F3">
        <w:t xml:space="preserve">Design novateur, compact et léger </w:t>
      </w:r>
    </w:p>
    <w:p w14:paraId="272919BD" w14:textId="77777777" w:rsidR="00CA06F3" w:rsidRPr="00CA06F3" w:rsidRDefault="00CA06F3" w:rsidP="00CA06F3">
      <w:pPr>
        <w:numPr>
          <w:ilvl w:val="0"/>
          <w:numId w:val="11"/>
        </w:numPr>
      </w:pPr>
      <w:r w:rsidRPr="00CA06F3">
        <w:t xml:space="preserve">Interface d'utilisation simple et intuitive </w:t>
      </w:r>
    </w:p>
    <w:p w14:paraId="6ECD1D02" w14:textId="50D1DCE6" w:rsidR="00CA06F3" w:rsidRPr="00CA06F3" w:rsidRDefault="00CA06F3" w:rsidP="00CA06F3">
      <w:pPr>
        <w:numPr>
          <w:ilvl w:val="0"/>
          <w:numId w:val="11"/>
        </w:numPr>
      </w:pPr>
      <w:r w:rsidRPr="00CA06F3">
        <w:t xml:space="preserve">Écran couleur TFT de 4,3 pouces avec fonction de rotation automatique </w:t>
      </w:r>
      <w:r w:rsidR="00C340F8">
        <w:t>d’affichage portrait/paysage.</w:t>
      </w:r>
    </w:p>
    <w:p w14:paraId="4DDEBC27" w14:textId="77777777" w:rsidR="00CA06F3" w:rsidRPr="00CA06F3" w:rsidRDefault="00CA06F3" w:rsidP="00CA06F3">
      <w:pPr>
        <w:numPr>
          <w:ilvl w:val="0"/>
          <w:numId w:val="11"/>
        </w:numPr>
      </w:pPr>
      <w:r w:rsidRPr="00CA06F3">
        <w:t xml:space="preserve">Modes d'affichage sélectionnables (police de caractères et formes d'ondes) </w:t>
      </w:r>
    </w:p>
    <w:p w14:paraId="74E509B1" w14:textId="77777777" w:rsidR="00CA06F3" w:rsidRPr="00CA06F3" w:rsidRDefault="00CA06F3" w:rsidP="00CA06F3">
      <w:pPr>
        <w:numPr>
          <w:ilvl w:val="0"/>
          <w:numId w:val="11"/>
        </w:numPr>
      </w:pPr>
      <w:r w:rsidRPr="00CA06F3">
        <w:t xml:space="preserve">Double mode de fonctionnement : surveillance continue et contrôle ponctuel (spot check) </w:t>
      </w:r>
    </w:p>
    <w:p w14:paraId="11B1D03A" w14:textId="77777777" w:rsidR="00CA06F3" w:rsidRPr="00CA06F3" w:rsidRDefault="00CA06F3" w:rsidP="00CA06F3">
      <w:pPr>
        <w:numPr>
          <w:ilvl w:val="0"/>
          <w:numId w:val="11"/>
        </w:numPr>
      </w:pPr>
      <w:r w:rsidRPr="00CA06F3">
        <w:t xml:space="preserve">Alarmes visuelles et sonores réglables </w:t>
      </w:r>
    </w:p>
    <w:p w14:paraId="6D8DFD89" w14:textId="77777777" w:rsidR="00CA06F3" w:rsidRPr="00CA06F3" w:rsidRDefault="00CA06F3" w:rsidP="00CA06F3">
      <w:pPr>
        <w:numPr>
          <w:ilvl w:val="0"/>
          <w:numId w:val="11"/>
        </w:numPr>
      </w:pPr>
      <w:r w:rsidRPr="00CA06F3">
        <w:t xml:space="preserve">Grande capacité de stockage de données (jusqu'à 500 groupes par identifiant) </w:t>
      </w:r>
    </w:p>
    <w:p w14:paraId="7B446102" w14:textId="77777777" w:rsidR="00CA06F3" w:rsidRPr="00CA06F3" w:rsidRDefault="00CA06F3" w:rsidP="00CA06F3">
      <w:pPr>
        <w:numPr>
          <w:ilvl w:val="0"/>
          <w:numId w:val="11"/>
        </w:numPr>
      </w:pPr>
      <w:r w:rsidRPr="00CA06F3">
        <w:t xml:space="preserve">Batterie au lithium supportant un fonctionnement continu de longue durée </w:t>
      </w:r>
    </w:p>
    <w:p w14:paraId="094A8DD4" w14:textId="77777777" w:rsidR="00CA06F3" w:rsidRPr="00CA06F3" w:rsidRDefault="00CA06F3" w:rsidP="00CA06F3">
      <w:pPr>
        <w:numPr>
          <w:ilvl w:val="0"/>
          <w:numId w:val="11"/>
        </w:numPr>
      </w:pPr>
      <w:r w:rsidRPr="00CA06F3">
        <w:t xml:space="preserve">Fonction d'arrêt automatique pour économiser l'énergie </w:t>
      </w:r>
    </w:p>
    <w:p w14:paraId="0C2FBA7C" w14:textId="77777777" w:rsidR="00CA06F3" w:rsidRPr="00CA06F3" w:rsidRDefault="00CA06F3" w:rsidP="00CA06F3">
      <w:pPr>
        <w:numPr>
          <w:ilvl w:val="0"/>
          <w:numId w:val="11"/>
        </w:numPr>
      </w:pPr>
      <w:r w:rsidRPr="00CA06F3">
        <w:t xml:space="preserve">Adapté aux adultes, pédiatrie et nouveau-nés </w:t>
      </w:r>
    </w:p>
    <w:p w14:paraId="1E11F0EE" w14:textId="77777777" w:rsidR="00CA06F3" w:rsidRPr="00CA06F3" w:rsidRDefault="00CA06F3" w:rsidP="00CA06F3">
      <w:pPr>
        <w:numPr>
          <w:ilvl w:val="0"/>
          <w:numId w:val="11"/>
        </w:numPr>
      </w:pPr>
      <w:r w:rsidRPr="00CA06F3">
        <w:t xml:space="preserve">Utilisation à l'hôpital, en clinique et à domicile </w:t>
      </w:r>
    </w:p>
    <w:p w14:paraId="1465BB65" w14:textId="77777777" w:rsidR="00CA06F3" w:rsidRPr="00CA06F3" w:rsidRDefault="00CA06F3" w:rsidP="00CA06F3">
      <w:r w:rsidRPr="00CA06F3">
        <w:rPr>
          <w:b/>
          <w:bCs/>
        </w:rPr>
        <w:t>Interface utilisateur adaptative</w:t>
      </w:r>
    </w:p>
    <w:p w14:paraId="1DD2DCD9" w14:textId="77777777" w:rsidR="00CA06F3" w:rsidRPr="00CA06F3" w:rsidRDefault="00CA06F3" w:rsidP="00CA06F3">
      <w:pPr>
        <w:numPr>
          <w:ilvl w:val="0"/>
          <w:numId w:val="12"/>
        </w:numPr>
      </w:pPr>
      <w:r w:rsidRPr="00CA06F3">
        <w:t xml:space="preserve">Affiche les valeurs et les formes d'ondes des paramètres vitaux </w:t>
      </w:r>
    </w:p>
    <w:p w14:paraId="3D6F2B6D" w14:textId="77777777" w:rsidR="00CA06F3" w:rsidRPr="00CA06F3" w:rsidRDefault="00CA06F3" w:rsidP="00CA06F3">
      <w:pPr>
        <w:numPr>
          <w:ilvl w:val="0"/>
          <w:numId w:val="12"/>
        </w:numPr>
      </w:pPr>
      <w:r w:rsidRPr="00CA06F3">
        <w:t xml:space="preserve">Basculement libre entre différentes interfaces d'affichage </w:t>
      </w:r>
    </w:p>
    <w:p w14:paraId="6CE1D015" w14:textId="77777777" w:rsidR="00CA06F3" w:rsidRPr="00CA06F3" w:rsidRDefault="00CA06F3" w:rsidP="00CA06F3">
      <w:pPr>
        <w:numPr>
          <w:ilvl w:val="0"/>
          <w:numId w:val="12"/>
        </w:numPr>
      </w:pPr>
      <w:r w:rsidRPr="00CA06F3">
        <w:rPr>
          <w:b/>
          <w:bCs/>
        </w:rPr>
        <w:t>Modes d'affichage disponibles :</w:t>
      </w:r>
    </w:p>
    <w:p w14:paraId="2DF8AD84" w14:textId="3D60C7A4" w:rsidR="00CA06F3" w:rsidRPr="00CA06F3" w:rsidRDefault="00CA06F3" w:rsidP="00CA06F3">
      <w:pPr>
        <w:numPr>
          <w:ilvl w:val="1"/>
          <w:numId w:val="12"/>
        </w:numPr>
      </w:pPr>
      <w:r w:rsidRPr="00CA06F3">
        <w:t xml:space="preserve">Mode d'affichage </w:t>
      </w:r>
      <m:oMath>
        <m:r>
          <w:rPr>
            <w:rFonts w:ascii="Cambria Math" w:hAnsi="Cambria Math"/>
          </w:rPr>
          <m:t>Sp</m:t>
        </m:r>
        <m:sSub>
          <m:sSubPr>
            <m:ctrlPr>
              <w:rPr>
                <w:rFonts w:ascii="Cambria Math" w:hAnsi="Cambria Math"/>
              </w:rPr>
            </m:ctrlPr>
          </m:sSubPr>
          <m:e>
            <m:r>
              <w:rPr>
                <w:rFonts w:ascii="Cambria Math" w:hAnsi="Cambria Math"/>
              </w:rPr>
              <m:t>O</m:t>
            </m:r>
          </m:e>
          <m:sub>
            <m:r>
              <w:rPr>
                <w:rFonts w:ascii="Cambria Math" w:hAnsi="Cambria Math"/>
              </w:rPr>
              <m:t>2</m:t>
            </m:r>
          </m:sub>
        </m:sSub>
      </m:oMath>
    </w:p>
    <w:p w14:paraId="38256C68" w14:textId="77777777" w:rsidR="00CA06F3" w:rsidRPr="00CA06F3" w:rsidRDefault="00CA06F3" w:rsidP="00CA06F3">
      <w:pPr>
        <w:numPr>
          <w:ilvl w:val="1"/>
          <w:numId w:val="12"/>
        </w:numPr>
      </w:pPr>
      <w:r w:rsidRPr="00CA06F3">
        <w:t xml:space="preserve">Mode d'affichage ECG avec fréquence respiratoire (RESP) </w:t>
      </w:r>
    </w:p>
    <w:p w14:paraId="0EBCA840" w14:textId="77777777" w:rsidR="00CA06F3" w:rsidRPr="00CA06F3" w:rsidRDefault="00CA06F3" w:rsidP="00CA06F3">
      <w:pPr>
        <w:numPr>
          <w:ilvl w:val="1"/>
          <w:numId w:val="12"/>
        </w:numPr>
      </w:pPr>
      <w:r w:rsidRPr="00CA06F3">
        <w:t xml:space="preserve">Mode d'affichage PNI (NIBP) </w:t>
      </w:r>
    </w:p>
    <w:p w14:paraId="768F6A40" w14:textId="4C283DE6" w:rsidR="00CA06F3" w:rsidRPr="00CA06F3" w:rsidRDefault="00CA06F3" w:rsidP="00CA06F3">
      <w:pPr>
        <w:numPr>
          <w:ilvl w:val="1"/>
          <w:numId w:val="12"/>
        </w:numPr>
      </w:pPr>
      <w:r w:rsidRPr="00CA06F3">
        <w:t xml:space="preserve">Mode d'affichage de la forme d'onde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p>
    <w:p w14:paraId="76EC12A1" w14:textId="77777777" w:rsidR="00CA06F3" w:rsidRPr="00CA06F3" w:rsidRDefault="00CA06F3" w:rsidP="00CA06F3">
      <w:r w:rsidRPr="00CA06F3">
        <w:rPr>
          <w:b/>
          <w:bCs/>
        </w:rPr>
        <w:t>Détail des modèles</w:t>
      </w:r>
    </w:p>
    <w:p w14:paraId="5993B494" w14:textId="7EBB870F" w:rsidR="00CA06F3" w:rsidRPr="00CA06F3" w:rsidRDefault="00CA06F3" w:rsidP="00CA06F3">
      <w:pPr>
        <w:numPr>
          <w:ilvl w:val="0"/>
          <w:numId w:val="13"/>
        </w:numPr>
      </w:pPr>
      <w:r w:rsidRPr="00CA06F3">
        <w:rPr>
          <w:b/>
          <w:bCs/>
        </w:rPr>
        <w:t xml:space="preserve">M850 : ECG, RR, </w:t>
      </w:r>
      <m:oMath>
        <m:r>
          <w:rPr>
            <w:rFonts w:ascii="Cambria Math" w:hAnsi="Cambria Math"/>
          </w:rPr>
          <m:t>Sp</m:t>
        </m:r>
        <m:sSub>
          <m:sSubPr>
            <m:ctrlPr>
              <w:rPr>
                <w:rFonts w:ascii="Cambria Math" w:hAnsi="Cambria Math"/>
              </w:rPr>
            </m:ctrlPr>
          </m:sSubPr>
          <m:e>
            <m:r>
              <w:rPr>
                <w:rFonts w:ascii="Cambria Math" w:hAnsi="Cambria Math"/>
              </w:rPr>
              <m:t>O</m:t>
            </m:r>
          </m:e>
          <m:sub>
            <m:r>
              <w:rPr>
                <w:rFonts w:ascii="Cambria Math" w:hAnsi="Cambria Math"/>
              </w:rPr>
              <m:t>2</m:t>
            </m:r>
          </m:sub>
        </m:sSub>
      </m:oMath>
      <w:r w:rsidRPr="00CA06F3">
        <w:rPr>
          <w:b/>
          <w:bCs/>
        </w:rPr>
        <w:t>, PR</w:t>
      </w:r>
    </w:p>
    <w:p w14:paraId="128388FB" w14:textId="77777777" w:rsidR="00CA06F3" w:rsidRPr="00CA06F3" w:rsidRDefault="00CA06F3" w:rsidP="00CA06F3">
      <w:r w:rsidRPr="00CA06F3">
        <w:t xml:space="preserve">Permet la surveillance continue de l'ECG ainsi que l'enregistrement diagnostic ECG à 3 ou 5 brins. Utilisé dans les services de cardiologie et d'urgences. </w:t>
      </w:r>
    </w:p>
    <w:p w14:paraId="5B2AB849" w14:textId="353440D1" w:rsidR="00CA06F3" w:rsidRPr="00CA06F3" w:rsidRDefault="00CA06F3" w:rsidP="00CA06F3">
      <w:pPr>
        <w:numPr>
          <w:ilvl w:val="0"/>
          <w:numId w:val="13"/>
        </w:numPr>
      </w:pPr>
      <w:r w:rsidRPr="00CA06F3">
        <w:rPr>
          <w:b/>
          <w:bCs/>
        </w:rPr>
        <w:lastRenderedPageBreak/>
        <w:t xml:space="preserve">M860 : PNI (NIBP), </w:t>
      </w:r>
      <m:oMath>
        <m:r>
          <w:rPr>
            <w:rFonts w:ascii="Cambria Math" w:hAnsi="Cambria Math"/>
          </w:rPr>
          <m:t>Sp</m:t>
        </m:r>
        <m:sSub>
          <m:sSubPr>
            <m:ctrlPr>
              <w:rPr>
                <w:rFonts w:ascii="Cambria Math" w:hAnsi="Cambria Math"/>
              </w:rPr>
            </m:ctrlPr>
          </m:sSubPr>
          <m:e>
            <m:r>
              <w:rPr>
                <w:rFonts w:ascii="Cambria Math" w:hAnsi="Cambria Math"/>
              </w:rPr>
              <m:t>O</m:t>
            </m:r>
          </m:e>
          <m:sub>
            <m:r>
              <w:rPr>
                <w:rFonts w:ascii="Cambria Math" w:hAnsi="Cambria Math"/>
              </w:rPr>
              <m:t>2</m:t>
            </m:r>
          </m:sub>
        </m:sSub>
      </m:oMath>
      <w:r w:rsidRPr="00CA06F3">
        <w:rPr>
          <w:b/>
          <w:bCs/>
        </w:rPr>
        <w:t>, PR</w:t>
      </w:r>
    </w:p>
    <w:p w14:paraId="10EC9DB7" w14:textId="77777777" w:rsidR="00CA06F3" w:rsidRPr="00CA06F3" w:rsidRDefault="00CA06F3" w:rsidP="00CA06F3">
      <w:r w:rsidRPr="00CA06F3">
        <w:t xml:space="preserve">Mesure de la pression artérielle chez les enfants et les adultes, ainsi que contrôle de la fréquence pulsée. Applicable pour les soins à domicile, les urgences, la réhabilitation postopératoire et les soins généraux. </w:t>
      </w:r>
    </w:p>
    <w:p w14:paraId="606B3D1C" w14:textId="21AF736B" w:rsidR="00CA06F3" w:rsidRPr="00CA06F3" w:rsidRDefault="00CA06F3" w:rsidP="00CA06F3">
      <w:pPr>
        <w:numPr>
          <w:ilvl w:val="0"/>
          <w:numId w:val="13"/>
        </w:numPr>
      </w:pPr>
      <w:r w:rsidRPr="00CA06F3">
        <w:rPr>
          <w:b/>
          <w:bCs/>
        </w:rPr>
        <w:t xml:space="preserve">M880 :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CA06F3">
        <w:rPr>
          <w:b/>
          <w:bCs/>
        </w:rPr>
        <w:t xml:space="preserve">, RR, </w:t>
      </w:r>
      <m:oMath>
        <m:r>
          <w:rPr>
            <w:rFonts w:ascii="Cambria Math" w:hAnsi="Cambria Math"/>
          </w:rPr>
          <m:t>Sp</m:t>
        </m:r>
        <m:sSub>
          <m:sSubPr>
            <m:ctrlPr>
              <w:rPr>
                <w:rFonts w:ascii="Cambria Math" w:hAnsi="Cambria Math"/>
              </w:rPr>
            </m:ctrlPr>
          </m:sSubPr>
          <m:e>
            <m:r>
              <w:rPr>
                <w:rFonts w:ascii="Cambria Math" w:hAnsi="Cambria Math"/>
              </w:rPr>
              <m:t>O</m:t>
            </m:r>
          </m:e>
          <m:sub>
            <m:r>
              <w:rPr>
                <w:rFonts w:ascii="Cambria Math" w:hAnsi="Cambria Math"/>
              </w:rPr>
              <m:t>2</m:t>
            </m:r>
          </m:sub>
        </m:sSub>
      </m:oMath>
      <w:r w:rsidRPr="00CA06F3">
        <w:rPr>
          <w:b/>
          <w:bCs/>
        </w:rPr>
        <w:t>, PR</w:t>
      </w:r>
    </w:p>
    <w:p w14:paraId="0D144DE4" w14:textId="4250A6E7" w:rsidR="00CA06F3" w:rsidRPr="00CA06F3" w:rsidRDefault="00CA06F3" w:rsidP="00CA06F3">
      <w:r w:rsidRPr="00CA06F3">
        <w:t xml:space="preserve">Offre la mesure du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CA06F3">
        <w:t xml:space="preserve"> en flux latéral (Sidestream) pour vérifier l'état respiratoire pendant les procédures de sédation (chirurgie, sédation dentaire, actes ambulatoires et urgences). </w:t>
      </w:r>
    </w:p>
    <w:p w14:paraId="5EFCDAD3" w14:textId="77777777" w:rsidR="00CA06F3" w:rsidRPr="00CA06F3" w:rsidRDefault="00CA06F3" w:rsidP="00CA06F3">
      <w:r w:rsidRPr="00CA06F3">
        <w:rPr>
          <w:b/>
          <w:bCs/>
        </w:rPr>
        <w:t>Scénarios d'application</w:t>
      </w:r>
    </w:p>
    <w:p w14:paraId="2563B6EE" w14:textId="77777777" w:rsidR="00CA06F3" w:rsidRPr="00CA06F3" w:rsidRDefault="00CA06F3" w:rsidP="00CA06F3">
      <w:pPr>
        <w:numPr>
          <w:ilvl w:val="0"/>
          <w:numId w:val="14"/>
        </w:numPr>
      </w:pPr>
      <w:r w:rsidRPr="00CA06F3">
        <w:t xml:space="preserve">Bloc opératoire </w:t>
      </w:r>
    </w:p>
    <w:p w14:paraId="7D6D9FF9" w14:textId="77777777" w:rsidR="00CA06F3" w:rsidRPr="00CA06F3" w:rsidRDefault="00CA06F3" w:rsidP="00CA06F3">
      <w:pPr>
        <w:numPr>
          <w:ilvl w:val="0"/>
          <w:numId w:val="14"/>
        </w:numPr>
      </w:pPr>
      <w:r w:rsidRPr="00CA06F3">
        <w:t xml:space="preserve">Clinique dentaire </w:t>
      </w:r>
    </w:p>
    <w:p w14:paraId="719F19A7" w14:textId="77777777" w:rsidR="00CA06F3" w:rsidRPr="00CA06F3" w:rsidRDefault="00CA06F3" w:rsidP="00CA06F3">
      <w:pPr>
        <w:numPr>
          <w:ilvl w:val="0"/>
          <w:numId w:val="14"/>
        </w:numPr>
      </w:pPr>
      <w:r w:rsidRPr="00CA06F3">
        <w:t xml:space="preserve">Services de soins généraux </w:t>
      </w:r>
    </w:p>
    <w:p w14:paraId="7FA801CB" w14:textId="77777777" w:rsidR="00CA06F3" w:rsidRPr="00CA06F3" w:rsidRDefault="00CA06F3" w:rsidP="00CA06F3">
      <w:pPr>
        <w:numPr>
          <w:ilvl w:val="0"/>
          <w:numId w:val="14"/>
        </w:numPr>
      </w:pPr>
      <w:r w:rsidRPr="00CA06F3">
        <w:t xml:space="preserve">Premier secours préhospitalier et transport / transfert </w:t>
      </w:r>
    </w:p>
    <w:p w14:paraId="6B59B8C3" w14:textId="77777777" w:rsidR="00CA06F3" w:rsidRPr="00CA06F3" w:rsidRDefault="00CA06F3" w:rsidP="00CA06F3">
      <w:pPr>
        <w:numPr>
          <w:ilvl w:val="0"/>
          <w:numId w:val="14"/>
        </w:numPr>
      </w:pPr>
      <w:r w:rsidRPr="00CA06F3">
        <w:t xml:space="preserve">Clinique communautaire </w:t>
      </w:r>
    </w:p>
    <w:p w14:paraId="6C11FFF5" w14:textId="77777777" w:rsidR="00CA06F3" w:rsidRPr="00CA06F3" w:rsidRDefault="00CA06F3" w:rsidP="00CA06F3">
      <w:pPr>
        <w:numPr>
          <w:ilvl w:val="0"/>
          <w:numId w:val="14"/>
        </w:numPr>
      </w:pPr>
      <w:r w:rsidRPr="00CA06F3">
        <w:t xml:space="preserve">Autres établissements médicaux </w:t>
      </w:r>
    </w:p>
    <w:p w14:paraId="3BF6DACD" w14:textId="77777777" w:rsidR="00CA06F3" w:rsidRDefault="00CA06F3"/>
    <w:p w14:paraId="735C9F77" w14:textId="77777777" w:rsidR="00177AAC" w:rsidRDefault="00177AAC" w:rsidP="00177AAC"/>
    <w:p w14:paraId="2CD0A1A6" w14:textId="77777777" w:rsidR="00177AAC" w:rsidRDefault="00177AAC"/>
    <w:sectPr w:rsidR="00177A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4312"/>
    <w:multiLevelType w:val="multilevel"/>
    <w:tmpl w:val="BD6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05F1E"/>
    <w:multiLevelType w:val="multilevel"/>
    <w:tmpl w:val="B436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154EC"/>
    <w:multiLevelType w:val="multilevel"/>
    <w:tmpl w:val="71D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75C8C"/>
    <w:multiLevelType w:val="multilevel"/>
    <w:tmpl w:val="4138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40182"/>
    <w:multiLevelType w:val="multilevel"/>
    <w:tmpl w:val="0344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03B51"/>
    <w:multiLevelType w:val="multilevel"/>
    <w:tmpl w:val="C894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C557BF"/>
    <w:multiLevelType w:val="multilevel"/>
    <w:tmpl w:val="1C5C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5E7ACF"/>
    <w:multiLevelType w:val="hybridMultilevel"/>
    <w:tmpl w:val="6B7AB882"/>
    <w:lvl w:ilvl="0" w:tplc="361059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3C7881"/>
    <w:multiLevelType w:val="multilevel"/>
    <w:tmpl w:val="74266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85DD0"/>
    <w:multiLevelType w:val="multilevel"/>
    <w:tmpl w:val="6DA6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63E03"/>
    <w:multiLevelType w:val="multilevel"/>
    <w:tmpl w:val="68EC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D02C5"/>
    <w:multiLevelType w:val="multilevel"/>
    <w:tmpl w:val="EC9A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F467DB"/>
    <w:multiLevelType w:val="multilevel"/>
    <w:tmpl w:val="2820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0E7824"/>
    <w:multiLevelType w:val="multilevel"/>
    <w:tmpl w:val="A5D6A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6528669">
    <w:abstractNumId w:val="10"/>
  </w:num>
  <w:num w:numId="2" w16cid:durableId="1261178047">
    <w:abstractNumId w:val="0"/>
  </w:num>
  <w:num w:numId="3" w16cid:durableId="2058313030">
    <w:abstractNumId w:val="3"/>
  </w:num>
  <w:num w:numId="4" w16cid:durableId="1769042332">
    <w:abstractNumId w:val="2"/>
  </w:num>
  <w:num w:numId="5" w16cid:durableId="2079746330">
    <w:abstractNumId w:val="6"/>
  </w:num>
  <w:num w:numId="6" w16cid:durableId="1802844470">
    <w:abstractNumId w:val="11"/>
  </w:num>
  <w:num w:numId="7" w16cid:durableId="2133936950">
    <w:abstractNumId w:val="7"/>
  </w:num>
  <w:num w:numId="8" w16cid:durableId="1390113039">
    <w:abstractNumId w:val="12"/>
  </w:num>
  <w:num w:numId="9" w16cid:durableId="48849413">
    <w:abstractNumId w:val="8"/>
  </w:num>
  <w:num w:numId="10" w16cid:durableId="1403407421">
    <w:abstractNumId w:val="5"/>
  </w:num>
  <w:num w:numId="11" w16cid:durableId="1837572147">
    <w:abstractNumId w:val="4"/>
  </w:num>
  <w:num w:numId="12" w16cid:durableId="270669974">
    <w:abstractNumId w:val="13"/>
  </w:num>
  <w:num w:numId="13" w16cid:durableId="1520200962">
    <w:abstractNumId w:val="9"/>
  </w:num>
  <w:num w:numId="14" w16cid:durableId="1458987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23"/>
    <w:rsid w:val="00043651"/>
    <w:rsid w:val="000D6CE7"/>
    <w:rsid w:val="00145AA6"/>
    <w:rsid w:val="0015352E"/>
    <w:rsid w:val="00177AAC"/>
    <w:rsid w:val="001906AD"/>
    <w:rsid w:val="00214779"/>
    <w:rsid w:val="002A6B25"/>
    <w:rsid w:val="003762D6"/>
    <w:rsid w:val="0039613F"/>
    <w:rsid w:val="00396C3C"/>
    <w:rsid w:val="00410CD0"/>
    <w:rsid w:val="00427049"/>
    <w:rsid w:val="00474E1A"/>
    <w:rsid w:val="00486923"/>
    <w:rsid w:val="004A35CF"/>
    <w:rsid w:val="004A7F8C"/>
    <w:rsid w:val="005B2F7A"/>
    <w:rsid w:val="005B34E6"/>
    <w:rsid w:val="005C20F6"/>
    <w:rsid w:val="005C3D05"/>
    <w:rsid w:val="00604E87"/>
    <w:rsid w:val="00630BFD"/>
    <w:rsid w:val="00676AB9"/>
    <w:rsid w:val="00784594"/>
    <w:rsid w:val="007A64A9"/>
    <w:rsid w:val="007E64C6"/>
    <w:rsid w:val="007F2EBA"/>
    <w:rsid w:val="007F3C8A"/>
    <w:rsid w:val="008058FC"/>
    <w:rsid w:val="008554E2"/>
    <w:rsid w:val="00897997"/>
    <w:rsid w:val="00942B38"/>
    <w:rsid w:val="00A631C2"/>
    <w:rsid w:val="00A65559"/>
    <w:rsid w:val="00A727DB"/>
    <w:rsid w:val="00A77167"/>
    <w:rsid w:val="00B074C0"/>
    <w:rsid w:val="00B3594B"/>
    <w:rsid w:val="00B45087"/>
    <w:rsid w:val="00C27537"/>
    <w:rsid w:val="00C3352C"/>
    <w:rsid w:val="00C340F8"/>
    <w:rsid w:val="00CA06F3"/>
    <w:rsid w:val="00D00F4A"/>
    <w:rsid w:val="00D012F0"/>
    <w:rsid w:val="00DB199B"/>
    <w:rsid w:val="00DC70B3"/>
    <w:rsid w:val="00DE63A1"/>
    <w:rsid w:val="00DF7D46"/>
    <w:rsid w:val="00E0013B"/>
    <w:rsid w:val="00E25F24"/>
    <w:rsid w:val="00E82ED3"/>
    <w:rsid w:val="00F767FB"/>
    <w:rsid w:val="00FA1F44"/>
    <w:rsid w:val="00FB50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9A71"/>
  <w15:chartTrackingRefBased/>
  <w15:docId w15:val="{8826D8D4-61B5-4C80-BCA5-C42CA9D56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6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86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8692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8692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8692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869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69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69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69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692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8692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8692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8692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8692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869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69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69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6923"/>
    <w:rPr>
      <w:rFonts w:eastAsiaTheme="majorEastAsia" w:cstheme="majorBidi"/>
      <w:color w:val="272727" w:themeColor="text1" w:themeTint="D8"/>
    </w:rPr>
  </w:style>
  <w:style w:type="paragraph" w:styleId="Titre">
    <w:name w:val="Title"/>
    <w:basedOn w:val="Normal"/>
    <w:next w:val="Normal"/>
    <w:link w:val="TitreCar"/>
    <w:uiPriority w:val="10"/>
    <w:qFormat/>
    <w:rsid w:val="00486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69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69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69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6923"/>
    <w:pPr>
      <w:spacing w:before="160"/>
      <w:jc w:val="center"/>
    </w:pPr>
    <w:rPr>
      <w:i/>
      <w:iCs/>
      <w:color w:val="404040" w:themeColor="text1" w:themeTint="BF"/>
    </w:rPr>
  </w:style>
  <w:style w:type="character" w:customStyle="1" w:styleId="CitationCar">
    <w:name w:val="Citation Car"/>
    <w:basedOn w:val="Policepardfaut"/>
    <w:link w:val="Citation"/>
    <w:uiPriority w:val="29"/>
    <w:rsid w:val="00486923"/>
    <w:rPr>
      <w:i/>
      <w:iCs/>
      <w:color w:val="404040" w:themeColor="text1" w:themeTint="BF"/>
    </w:rPr>
  </w:style>
  <w:style w:type="paragraph" w:styleId="Paragraphedeliste">
    <w:name w:val="List Paragraph"/>
    <w:basedOn w:val="Normal"/>
    <w:uiPriority w:val="34"/>
    <w:qFormat/>
    <w:rsid w:val="00486923"/>
    <w:pPr>
      <w:ind w:left="720"/>
      <w:contextualSpacing/>
    </w:pPr>
  </w:style>
  <w:style w:type="character" w:styleId="Accentuationintense">
    <w:name w:val="Intense Emphasis"/>
    <w:basedOn w:val="Policepardfaut"/>
    <w:uiPriority w:val="21"/>
    <w:qFormat/>
    <w:rsid w:val="00486923"/>
    <w:rPr>
      <w:i/>
      <w:iCs/>
      <w:color w:val="2F5496" w:themeColor="accent1" w:themeShade="BF"/>
    </w:rPr>
  </w:style>
  <w:style w:type="paragraph" w:styleId="Citationintense">
    <w:name w:val="Intense Quote"/>
    <w:basedOn w:val="Normal"/>
    <w:next w:val="Normal"/>
    <w:link w:val="CitationintenseCar"/>
    <w:uiPriority w:val="30"/>
    <w:qFormat/>
    <w:rsid w:val="00486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86923"/>
    <w:rPr>
      <w:i/>
      <w:iCs/>
      <w:color w:val="2F5496" w:themeColor="accent1" w:themeShade="BF"/>
    </w:rPr>
  </w:style>
  <w:style w:type="character" w:styleId="Rfrenceintense">
    <w:name w:val="Intense Reference"/>
    <w:basedOn w:val="Policepardfaut"/>
    <w:uiPriority w:val="32"/>
    <w:qFormat/>
    <w:rsid w:val="00486923"/>
    <w:rPr>
      <w:b/>
      <w:bCs/>
      <w:smallCaps/>
      <w:color w:val="2F5496" w:themeColor="accent1" w:themeShade="BF"/>
      <w:spacing w:val="5"/>
    </w:rPr>
  </w:style>
  <w:style w:type="paragraph" w:styleId="NormalWeb">
    <w:name w:val="Normal (Web)"/>
    <w:basedOn w:val="Normal"/>
    <w:uiPriority w:val="99"/>
    <w:semiHidden/>
    <w:unhideWhenUsed/>
    <w:rsid w:val="00DF7D46"/>
    <w:rPr>
      <w:rFonts w:ascii="Times New Roman" w:hAnsi="Times New Roman" w:cs="Times New Roman"/>
    </w:rPr>
  </w:style>
  <w:style w:type="character" w:styleId="Lienhypertexte">
    <w:name w:val="Hyperlink"/>
    <w:basedOn w:val="Policepardfaut"/>
    <w:uiPriority w:val="99"/>
    <w:unhideWhenUsed/>
    <w:rsid w:val="005C3D05"/>
    <w:rPr>
      <w:color w:val="0563C1" w:themeColor="hyperlink"/>
      <w:u w:val="single"/>
    </w:rPr>
  </w:style>
  <w:style w:type="character" w:styleId="Mentionnonrsolue">
    <w:name w:val="Unresolved Mention"/>
    <w:basedOn w:val="Policepardfaut"/>
    <w:uiPriority w:val="99"/>
    <w:semiHidden/>
    <w:unhideWhenUsed/>
    <w:rsid w:val="005C3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1</Pages>
  <Words>553</Words>
  <Characters>3045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a.baziz</dc:creator>
  <cp:keywords/>
  <dc:description/>
  <cp:lastModifiedBy>a.baziz</cp:lastModifiedBy>
  <cp:revision>49</cp:revision>
  <dcterms:created xsi:type="dcterms:W3CDTF">2026-09-02T10:13:00Z</dcterms:created>
  <dcterms:modified xsi:type="dcterms:W3CDTF">2026-09-09T21:04:00Z</dcterms:modified>
</cp:coreProperties>
</file>